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3C5475" w:rsidR="00725662" w:rsidP="3C9EEC5B" w:rsidRDefault="00725662" w14:paraId="4E07E925" w14:textId="77777777">
      <w:pPr>
        <w:pStyle w:val="Heading1"/>
        <w:rPr>
          <w:color w:val="auto"/>
        </w:rPr>
      </w:pPr>
      <w:r w:rsidRPr="3C9EEC5B" w:rsidR="00725662">
        <w:rPr>
          <w:color w:val="auto"/>
        </w:rPr>
        <w:t>TRAFFIC SIGNAL</w:t>
      </w:r>
      <w:r w:rsidRPr="3C9EEC5B" w:rsidR="00725662">
        <w:rPr>
          <w:color w:val="auto"/>
        </w:rPr>
        <w:t xml:space="preserve"> BACKPLATE</w:t>
      </w:r>
    </w:p>
    <w:p w:rsidR="000A1313" w:rsidP="3C9EEC5B" w:rsidRDefault="000A1313" w14:paraId="20882016" w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3C9EEC5B" w:rsidR="000A1313">
        <w:rPr>
          <w:rFonts w:ascii="ArialMT" w:hAnsi="ArialMT" w:cs="Arial"/>
          <w:color w:val="auto"/>
        </w:rPr>
        <w:t>Effective: May 22, 2002</w:t>
      </w:r>
    </w:p>
    <w:p w:rsidR="006A34F5" w:rsidP="3C9EEC5B" w:rsidRDefault="000A1313" w14:paraId="2143B832" w14:textId="66D05862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3C9EEC5B" w:rsidR="000A1313">
        <w:rPr>
          <w:rFonts w:ascii="ArialMT" w:hAnsi="ArialMT" w:cs="Arial"/>
          <w:color w:val="auto"/>
        </w:rPr>
        <w:t xml:space="preserve">Revised: </w:t>
      </w:r>
      <w:r w:rsidRPr="3C9EEC5B" w:rsidR="07BAC821">
        <w:rPr>
          <w:rFonts w:ascii="ArialMT" w:hAnsi="ArialMT" w:cs="Arial"/>
          <w:color w:val="auto"/>
        </w:rPr>
        <w:t>March 1, 2024</w:t>
      </w:r>
    </w:p>
    <w:p w:rsidR="000A1313" w:rsidP="3C9EEC5B" w:rsidRDefault="006A34F5" w14:paraId="3DFE2597" w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3C9EEC5B" w:rsidR="006A34F5">
        <w:rPr>
          <w:rFonts w:ascii="ArialMT" w:hAnsi="ArialMT" w:cs="Arial"/>
          <w:color w:val="auto"/>
        </w:rPr>
        <w:t>882.01TS</w:t>
      </w:r>
    </w:p>
    <w:p w:rsidR="00725662" w:rsidP="3C9EEC5B" w:rsidRDefault="00725662" w14:paraId="59F4DA03" w14:textId="77777777">
      <w:pPr>
        <w:rPr>
          <w:color w:val="auto"/>
        </w:rPr>
      </w:pPr>
    </w:p>
    <w:p w:rsidR="00725662" w:rsidP="3C9EEC5B" w:rsidRDefault="00725662" w14:paraId="64C1E0AC" w14:textId="0F79BF72">
      <w:pPr>
        <w:rPr>
          <w:strike w:val="0"/>
          <w:dstrike w:val="0"/>
          <w:color w:val="auto"/>
        </w:rPr>
      </w:pPr>
      <w:r w:rsidRPr="3C9EEC5B" w:rsidR="5F19E073">
        <w:rPr>
          <w:color w:val="auto"/>
        </w:rPr>
        <w:t>Re</w:t>
      </w:r>
      <w:r w:rsidRPr="3C9EEC5B" w:rsidR="2457F077">
        <w:rPr>
          <w:color w:val="auto"/>
        </w:rPr>
        <w:t xml:space="preserve">vise </w:t>
      </w:r>
      <w:r w:rsidRPr="3C9EEC5B" w:rsidR="5F19E073">
        <w:rPr>
          <w:color w:val="auto"/>
        </w:rPr>
        <w:t xml:space="preserve">the first </w:t>
      </w:r>
      <w:r w:rsidRPr="3C9EEC5B" w:rsidR="00725662">
        <w:rPr>
          <w:color w:val="auto"/>
        </w:rPr>
        <w:t xml:space="preserve">sentence of Article 1078.03 of the Standard Specifications </w:t>
      </w:r>
      <w:r w:rsidRPr="3C9EEC5B" w:rsidR="7B8B7EA8">
        <w:rPr>
          <w:strike w:val="0"/>
          <w:dstrike w:val="0"/>
          <w:color w:val="auto"/>
        </w:rPr>
        <w:t>to read:</w:t>
      </w:r>
    </w:p>
    <w:p w:rsidR="3C9EEC5B" w:rsidP="3C9EEC5B" w:rsidRDefault="3C9EEC5B" w14:paraId="5C69541E" w14:textId="2DF964A8">
      <w:pPr>
        <w:pStyle w:val="Normal"/>
        <w:rPr>
          <w:color w:val="auto"/>
        </w:rPr>
      </w:pPr>
    </w:p>
    <w:p w:rsidR="00725662" w:rsidP="3C9EEC5B" w:rsidRDefault="00725662" w14:paraId="215C7BDC" w14:textId="121A9532">
      <w:pPr>
        <w:pStyle w:val="Normal"/>
        <w:ind w:left="720"/>
        <w:rPr>
          <w:color w:val="auto"/>
        </w:rPr>
      </w:pPr>
      <w:r w:rsidRPr="3C9EEC5B" w:rsidR="00725662">
        <w:rPr>
          <w:color w:val="auto"/>
        </w:rPr>
        <w:t xml:space="preserve">“All backplates shall be </w:t>
      </w:r>
      <w:r w:rsidRPr="3C9EEC5B" w:rsidR="00F511B5">
        <w:rPr>
          <w:color w:val="auto"/>
        </w:rPr>
        <w:t>louvered</w:t>
      </w:r>
      <w:r w:rsidRPr="3C9EEC5B" w:rsidR="552FC84B">
        <w:rPr>
          <w:color w:val="auto"/>
        </w:rPr>
        <w:t xml:space="preserve"> </w:t>
      </w:r>
      <w:r w:rsidRPr="3C9EEC5B" w:rsidR="552FC84B">
        <w:rPr>
          <w:color w:val="auto"/>
        </w:rPr>
        <w:t xml:space="preserve">and made of </w:t>
      </w:r>
      <w:r w:rsidRPr="3C9EEC5B" w:rsidR="00F511B5">
        <w:rPr>
          <w:color w:val="auto"/>
        </w:rPr>
        <w:t>formed ABS</w:t>
      </w:r>
      <w:r w:rsidRPr="3C9EEC5B" w:rsidR="00425326">
        <w:rPr>
          <w:color w:val="auto"/>
        </w:rPr>
        <w:t xml:space="preserve"> plastic</w:t>
      </w:r>
      <w:r w:rsidRPr="3C9EEC5B" w:rsidR="00E80BD3">
        <w:rPr>
          <w:color w:val="auto"/>
        </w:rPr>
        <w:t xml:space="preserve"> or composite aluminum</w:t>
      </w:r>
      <w:r w:rsidRPr="3C9EEC5B" w:rsidR="3BA2BA59">
        <w:rPr>
          <w:color w:val="auto"/>
        </w:rPr>
        <w:t>.</w:t>
      </w:r>
      <w:r w:rsidRPr="3C9EEC5B" w:rsidR="00725662">
        <w:rPr>
          <w:color w:val="auto"/>
        </w:rPr>
        <w:t>”</w:t>
      </w:r>
    </w:p>
    <w:p w:rsidR="00725662" w:rsidP="3C9EEC5B" w:rsidRDefault="00725662" w14:paraId="7408676F" w14:textId="77BF4162" w14:noSpellErr="1">
      <w:pPr>
        <w:rPr>
          <w:color w:val="auto"/>
        </w:rPr>
      </w:pPr>
    </w:p>
    <w:p w:rsidR="00E80BD3" w:rsidP="3C9EEC5B" w:rsidRDefault="00E80BD3" w14:paraId="511D6CEF" w14:textId="12DA41B5">
      <w:pPr>
        <w:rPr>
          <w:color w:val="auto"/>
        </w:rPr>
      </w:pPr>
      <w:r w:rsidRPr="3C9EEC5B" w:rsidR="5176A146">
        <w:rPr>
          <w:color w:val="auto"/>
        </w:rPr>
        <w:t xml:space="preserve">Revise the </w:t>
      </w:r>
      <w:r w:rsidRPr="3C9EEC5B" w:rsidR="00E80BD3">
        <w:rPr>
          <w:color w:val="auto"/>
        </w:rPr>
        <w:t xml:space="preserve">first sentence of the second paragraph of Article 1078.03 </w:t>
      </w:r>
      <w:r w:rsidRPr="3C9EEC5B" w:rsidR="00E80BD3">
        <w:rPr>
          <w:color w:val="auto"/>
        </w:rPr>
        <w:t xml:space="preserve">of </w:t>
      </w:r>
      <w:r w:rsidRPr="3C9EEC5B" w:rsidR="00E80BD3">
        <w:rPr>
          <w:color w:val="auto"/>
        </w:rPr>
        <w:t>the Standard Specifications</w:t>
      </w:r>
      <w:r w:rsidRPr="3C9EEC5B" w:rsidR="00E80BD3">
        <w:rPr>
          <w:color w:val="auto"/>
        </w:rPr>
        <w:t xml:space="preserve"> </w:t>
      </w:r>
      <w:r w:rsidRPr="3C9EEC5B" w:rsidR="7C7E7974">
        <w:rPr>
          <w:color w:val="auto"/>
        </w:rPr>
        <w:t>to read:</w:t>
      </w:r>
    </w:p>
    <w:p w:rsidR="00E80BD3" w:rsidP="3C9EEC5B" w:rsidRDefault="00E80BD3" w14:paraId="67BEDE9B" w14:textId="6228EE4D">
      <w:pPr>
        <w:rPr>
          <w:color w:val="auto"/>
        </w:rPr>
      </w:pPr>
    </w:p>
    <w:p w:rsidR="00E80BD3" w:rsidP="3C9EEC5B" w:rsidRDefault="00E80BD3" w14:paraId="7F3C4F20" w14:textId="74BDF3B2">
      <w:pPr>
        <w:ind w:firstLine="720"/>
        <w:rPr>
          <w:color w:val="auto"/>
        </w:rPr>
      </w:pPr>
      <w:r w:rsidRPr="3C9EEC5B" w:rsidR="00E80BD3">
        <w:rPr>
          <w:color w:val="auto"/>
        </w:rPr>
        <w:t xml:space="preserve">“The backplate shall be composed of one or two </w:t>
      </w:r>
      <w:r w:rsidRPr="3C9EEC5B" w:rsidR="00E80BD3">
        <w:rPr>
          <w:color w:val="auto"/>
        </w:rPr>
        <w:t>piece</w:t>
      </w:r>
      <w:r w:rsidRPr="3C9EEC5B" w:rsidR="2A53DD8B">
        <w:rPr>
          <w:color w:val="auto"/>
        </w:rPr>
        <w:t>s</w:t>
      </w:r>
      <w:r w:rsidRPr="3C9EEC5B" w:rsidR="00E80BD3">
        <w:rPr>
          <w:color w:val="auto"/>
        </w:rPr>
        <w:t>.</w:t>
      </w:r>
      <w:r w:rsidRPr="3C9EEC5B" w:rsidR="7513F05B">
        <w:rPr>
          <w:color w:val="auto"/>
        </w:rPr>
        <w:t>”</w:t>
      </w:r>
    </w:p>
    <w:p w:rsidR="00E80BD3" w:rsidP="3C9EEC5B" w:rsidRDefault="00E80BD3" w14:paraId="6F1F830A" w14:textId="77777777">
      <w:pPr>
        <w:rPr>
          <w:color w:val="auto"/>
        </w:rPr>
      </w:pPr>
    </w:p>
    <w:p w:rsidR="00725662" w:rsidP="3C9EEC5B" w:rsidRDefault="00725662" w14:paraId="28E732E0" w14:textId="4DFC6DCE">
      <w:pPr>
        <w:pStyle w:val="Normal"/>
        <w:rPr>
          <w:color w:val="auto"/>
        </w:rPr>
      </w:pPr>
      <w:r w:rsidRPr="3C9EEC5B" w:rsidR="00725662">
        <w:rPr>
          <w:color w:val="auto"/>
        </w:rPr>
        <w:t xml:space="preserve">Delete </w:t>
      </w:r>
      <w:r w:rsidRPr="3C9EEC5B" w:rsidR="51CE9F2B">
        <w:rPr>
          <w:color w:val="auto"/>
        </w:rPr>
        <w:t>the</w:t>
      </w:r>
      <w:r w:rsidRPr="3C9EEC5B" w:rsidR="51CE9F2B">
        <w:rPr>
          <w:color w:val="auto"/>
        </w:rPr>
        <w:t xml:space="preserve"> </w:t>
      </w:r>
      <w:r w:rsidRPr="3C9EEC5B" w:rsidR="00725662">
        <w:rPr>
          <w:color w:val="auto"/>
        </w:rPr>
        <w:t xml:space="preserve">second sentence of the fourth paragraph of Article 1078.03 </w:t>
      </w:r>
      <w:r w:rsidRPr="3C9EEC5B" w:rsidR="01CBDAE5">
        <w:rPr>
          <w:color w:val="auto"/>
        </w:rPr>
        <w:t xml:space="preserve">of </w:t>
      </w:r>
      <w:r w:rsidRPr="3C9EEC5B" w:rsidR="00725662">
        <w:rPr>
          <w:color w:val="auto"/>
        </w:rPr>
        <w:t>the Standard Specifications.</w:t>
      </w:r>
    </w:p>
    <w:p w:rsidR="00725662" w:rsidP="3C9EEC5B" w:rsidRDefault="00725662" w14:paraId="489793B7" w14:textId="77777777">
      <w:pPr>
        <w:rPr>
          <w:color w:val="auto"/>
        </w:rPr>
      </w:pPr>
    </w:p>
    <w:p w:rsidR="00725662" w:rsidP="3C9EEC5B" w:rsidRDefault="00725662" w14:paraId="7A0AB33C" w14:textId="77777777">
      <w:pPr>
        <w:rPr>
          <w:color w:val="auto"/>
        </w:rPr>
      </w:pPr>
      <w:r w:rsidRPr="3C9EEC5B" w:rsidR="00725662">
        <w:rPr>
          <w:color w:val="auto"/>
        </w:rPr>
        <w:t>Add the following to the fourth paragraph of Article 1078.03 of the Standard Specifications:</w:t>
      </w:r>
    </w:p>
    <w:p w:rsidR="00725662" w:rsidP="3C9EEC5B" w:rsidRDefault="00725662" w14:paraId="078B0A3F" w14:textId="77777777">
      <w:pPr>
        <w:rPr>
          <w:color w:val="auto"/>
        </w:rPr>
      </w:pPr>
    </w:p>
    <w:p w:rsidR="3C829698" w:rsidP="3C9EEC5B" w:rsidRDefault="3C829698" w14:paraId="7DC37767" w14:textId="3C0D6BB4">
      <w:pPr>
        <w:ind w:left="720" w:firstLine="0"/>
        <w:rPr>
          <w:color w:val="auto"/>
        </w:rPr>
      </w:pPr>
      <w:r w:rsidRPr="3C9EEC5B" w:rsidR="3C829698">
        <w:rPr>
          <w:color w:val="auto"/>
        </w:rPr>
        <w:t>“</w:t>
      </w:r>
      <w:r w:rsidRPr="3C9EEC5B" w:rsidR="00725662">
        <w:rPr>
          <w:color w:val="auto"/>
        </w:rPr>
        <w:t xml:space="preserve">When retro reflective sheeting is specified, it shall be Type ZZ sheeting according to Article 1091.03 and applied in preferred orientation for the maximum angularity according to the </w:t>
      </w:r>
      <w:r w:rsidRPr="3C9EEC5B" w:rsidR="00C73FED">
        <w:rPr>
          <w:color w:val="auto"/>
        </w:rPr>
        <w:t>vendor</w:t>
      </w:r>
      <w:r w:rsidRPr="3C9EEC5B" w:rsidR="00725662">
        <w:rPr>
          <w:color w:val="auto"/>
        </w:rPr>
        <w:t>’s recommendations.  The re</w:t>
      </w:r>
      <w:r w:rsidRPr="3C9EEC5B" w:rsidR="00425326">
        <w:rPr>
          <w:color w:val="auto"/>
        </w:rPr>
        <w:t>tro</w:t>
      </w:r>
      <w:r w:rsidRPr="3C9EEC5B" w:rsidR="00725662">
        <w:rPr>
          <w:color w:val="auto"/>
        </w:rPr>
        <w:t xml:space="preserve">reflective sheeting shall be installed under a controlled environment </w:t>
      </w:r>
      <w:r w:rsidRPr="3C9EEC5B" w:rsidR="0E1BAB4B">
        <w:rPr>
          <w:color w:val="auto"/>
        </w:rPr>
        <w:t xml:space="preserve">by </w:t>
      </w:r>
      <w:r w:rsidRPr="3C9EEC5B" w:rsidR="0E1BAB4B">
        <w:rPr>
          <w:color w:val="auto"/>
        </w:rPr>
        <w:t>t</w:t>
      </w:r>
      <w:r w:rsidRPr="3C9EEC5B" w:rsidR="00725662">
        <w:rPr>
          <w:color w:val="auto"/>
        </w:rPr>
        <w:t xml:space="preserve">he </w:t>
      </w:r>
      <w:r w:rsidRPr="3C9EEC5B" w:rsidR="6458B53C">
        <w:rPr>
          <w:color w:val="auto"/>
        </w:rPr>
        <w:t>Manufacturer/</w:t>
      </w:r>
      <w:r w:rsidRPr="3C9EEC5B" w:rsidR="358543F6">
        <w:rPr>
          <w:color w:val="auto"/>
        </w:rPr>
        <w:t>V</w:t>
      </w:r>
      <w:r w:rsidRPr="3C9EEC5B" w:rsidR="00C73FED">
        <w:rPr>
          <w:color w:val="auto"/>
        </w:rPr>
        <w:t>endor</w:t>
      </w:r>
      <w:r w:rsidRPr="3C9EEC5B" w:rsidR="4F28DD6C">
        <w:rPr>
          <w:color w:val="auto"/>
        </w:rPr>
        <w:t xml:space="preserve"> </w:t>
      </w:r>
      <w:r w:rsidRPr="3C9EEC5B" w:rsidR="00725662">
        <w:rPr>
          <w:color w:val="auto"/>
        </w:rPr>
        <w:t xml:space="preserve">before shipment to the </w:t>
      </w:r>
      <w:r w:rsidRPr="3C9EEC5B" w:rsidR="2296FD95">
        <w:rPr>
          <w:color w:val="auto"/>
        </w:rPr>
        <w:t>C</w:t>
      </w:r>
      <w:r w:rsidRPr="3C9EEC5B" w:rsidR="00725662">
        <w:rPr>
          <w:color w:val="auto"/>
        </w:rPr>
        <w:t xml:space="preserve">ontractor.  The </w:t>
      </w:r>
      <w:r w:rsidRPr="3C9EEC5B" w:rsidR="00425326">
        <w:rPr>
          <w:color w:val="auto"/>
        </w:rPr>
        <w:t>formed plastic</w:t>
      </w:r>
      <w:r w:rsidRPr="3C9EEC5B" w:rsidR="00725662">
        <w:rPr>
          <w:color w:val="auto"/>
        </w:rPr>
        <w:t xml:space="preserve"> backplate shall be prepared and cleaned, followi</w:t>
      </w:r>
      <w:r w:rsidRPr="3C9EEC5B" w:rsidR="00425326">
        <w:rPr>
          <w:color w:val="auto"/>
        </w:rPr>
        <w:t>ng recommendations of the retro</w:t>
      </w:r>
      <w:r w:rsidRPr="3C9EEC5B" w:rsidR="00725662">
        <w:rPr>
          <w:color w:val="auto"/>
        </w:rPr>
        <w:t xml:space="preserve">reflective sheeting </w:t>
      </w:r>
      <w:r w:rsidRPr="3C9EEC5B" w:rsidR="74A43F7D">
        <w:rPr>
          <w:color w:val="auto"/>
        </w:rPr>
        <w:t>M</w:t>
      </w:r>
      <w:r w:rsidRPr="3C9EEC5B" w:rsidR="00725662">
        <w:rPr>
          <w:color w:val="auto"/>
        </w:rPr>
        <w:t>anufacturer.</w:t>
      </w:r>
      <w:r w:rsidRPr="3C9EEC5B" w:rsidR="55CB74A1">
        <w:rPr>
          <w:color w:val="auto"/>
        </w:rPr>
        <w:t>”</w:t>
      </w:r>
    </w:p>
    <w:p w:rsidR="699AAB8F" w:rsidP="3C9EEC5B" w:rsidRDefault="699AAB8F" w14:paraId="65315B63" w14:textId="39E6384B">
      <w:pPr>
        <w:pStyle w:val="Normal"/>
        <w:rPr>
          <w:color w:val="auto"/>
        </w:rPr>
      </w:pPr>
    </w:p>
    <w:p w:rsidR="699AAB8F" w:rsidP="3C9EEC5B" w:rsidRDefault="699AAB8F" w14:paraId="539DE4F3" w14:textId="787FB62B">
      <w:pPr>
        <w:pStyle w:val="Normal"/>
        <w:rPr>
          <w:color w:val="auto"/>
        </w:rPr>
      </w:pPr>
    </w:p>
    <w:sectPr w:rsidR="00A909EE" w:rsidSect="00E8535A">
      <w:pgSz w:w="12240" w:h="15840" w:orient="portrait"/>
      <w:pgMar w:top="252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B683A" w:rsidP="008B683A" w:rsidRDefault="008B683A" w14:paraId="658952F6" w14:textId="77777777">
      <w:r>
        <w:separator/>
      </w:r>
    </w:p>
  </w:endnote>
  <w:endnote w:type="continuationSeparator" w:id="0">
    <w:p w:rsidR="008B683A" w:rsidP="008B683A" w:rsidRDefault="008B683A" w14:paraId="2A276C3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B683A" w:rsidP="008B683A" w:rsidRDefault="008B683A" w14:paraId="46F04E17" w14:textId="77777777">
      <w:r>
        <w:separator/>
      </w:r>
    </w:p>
  </w:footnote>
  <w:footnote w:type="continuationSeparator" w:id="0">
    <w:p w:rsidR="008B683A" w:rsidP="008B683A" w:rsidRDefault="008B683A" w14:paraId="2B1D97BB" w14:textId="77777777"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dirty"/>
  <w:attachedTemplate r:id="rId1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662"/>
    <w:rsid w:val="000A1313"/>
    <w:rsid w:val="001A276B"/>
    <w:rsid w:val="001B4246"/>
    <w:rsid w:val="00425326"/>
    <w:rsid w:val="005D03CD"/>
    <w:rsid w:val="00697BEF"/>
    <w:rsid w:val="006A34F5"/>
    <w:rsid w:val="00725662"/>
    <w:rsid w:val="007B13CC"/>
    <w:rsid w:val="008012D0"/>
    <w:rsid w:val="008B683A"/>
    <w:rsid w:val="00BE79CC"/>
    <w:rsid w:val="00C73FED"/>
    <w:rsid w:val="00C87456"/>
    <w:rsid w:val="00D33E0D"/>
    <w:rsid w:val="00E80BD3"/>
    <w:rsid w:val="00E8535A"/>
    <w:rsid w:val="00EA0D21"/>
    <w:rsid w:val="00F511B5"/>
    <w:rsid w:val="00FE0750"/>
    <w:rsid w:val="01CBDAE5"/>
    <w:rsid w:val="02A985B8"/>
    <w:rsid w:val="075DD7C5"/>
    <w:rsid w:val="07BAC821"/>
    <w:rsid w:val="08A139F3"/>
    <w:rsid w:val="0E1BAB4B"/>
    <w:rsid w:val="207F975A"/>
    <w:rsid w:val="22882CCD"/>
    <w:rsid w:val="2296FD95"/>
    <w:rsid w:val="23B7381C"/>
    <w:rsid w:val="2457F077"/>
    <w:rsid w:val="26ADE675"/>
    <w:rsid w:val="2792112A"/>
    <w:rsid w:val="2A53DD8B"/>
    <w:rsid w:val="2B9D0A0D"/>
    <w:rsid w:val="32F4DCAF"/>
    <w:rsid w:val="358543F6"/>
    <w:rsid w:val="3733040E"/>
    <w:rsid w:val="3BA2BA59"/>
    <w:rsid w:val="3C829698"/>
    <w:rsid w:val="3C9EEC5B"/>
    <w:rsid w:val="3DD99443"/>
    <w:rsid w:val="42981ECD"/>
    <w:rsid w:val="45ADB0D0"/>
    <w:rsid w:val="4F28DD6C"/>
    <w:rsid w:val="5176A146"/>
    <w:rsid w:val="51CE9F2B"/>
    <w:rsid w:val="552FC84B"/>
    <w:rsid w:val="55CB74A1"/>
    <w:rsid w:val="5D66D3CD"/>
    <w:rsid w:val="5F19E073"/>
    <w:rsid w:val="6458B53C"/>
    <w:rsid w:val="699AAB8F"/>
    <w:rsid w:val="6BADADA4"/>
    <w:rsid w:val="74A43F7D"/>
    <w:rsid w:val="7513F05B"/>
    <w:rsid w:val="7B8B7EA8"/>
    <w:rsid w:val="7C7E7974"/>
    <w:rsid w:val="7DD01DDB"/>
    <w:rsid w:val="7F6BE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509A6"/>
  <w15:docId w15:val="{6334AB83-9E89-48AD-9EE8-6B4E0B647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8535A"/>
    <w:pPr>
      <w:spacing w:after="0" w:line="240" w:lineRule="auto"/>
      <w:jc w:val="both"/>
    </w:pPr>
    <w:rPr>
      <w:rFonts w:ascii="Arial" w:hAnsi="Arial"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E8535A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E8535A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E8535A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E8535A"/>
    <w:pPr>
      <w:keepNext/>
      <w:spacing w:before="240" w:after="60"/>
      <w:outlineLvl w:val="3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725662"/>
    <w:rPr>
      <w:rFonts w:ascii="Arial" w:hAnsi="Arial" w:eastAsia="Times New Roman" w:cs="Times New Roman"/>
      <w:b/>
      <w:caps/>
      <w:kern w:val="28"/>
      <w:szCs w:val="20"/>
    </w:rPr>
  </w:style>
  <w:style w:type="character" w:styleId="Heading2Char" w:customStyle="1">
    <w:name w:val="Heading 2 Char"/>
    <w:basedOn w:val="DefaultParagraphFont"/>
    <w:link w:val="Heading2"/>
    <w:rsid w:val="00E8535A"/>
    <w:rPr>
      <w:rFonts w:ascii="Arial" w:hAnsi="Arial" w:eastAsia="Times New Roman" w:cs="Times New Roman"/>
      <w:b/>
      <w:caps/>
      <w:szCs w:val="20"/>
    </w:rPr>
  </w:style>
  <w:style w:type="character" w:styleId="Heading3Char" w:customStyle="1">
    <w:name w:val="Heading 3 Char"/>
    <w:basedOn w:val="DefaultParagraphFont"/>
    <w:link w:val="Heading3"/>
    <w:rsid w:val="00E8535A"/>
    <w:rPr>
      <w:rFonts w:ascii="Arial" w:hAnsi="Arial" w:eastAsia="Times New Roman" w:cs="Times New Roman"/>
      <w:caps/>
      <w:sz w:val="24"/>
      <w:szCs w:val="20"/>
    </w:rPr>
  </w:style>
  <w:style w:type="character" w:styleId="Heading4Char" w:customStyle="1">
    <w:name w:val="Heading 4 Char"/>
    <w:basedOn w:val="DefaultParagraphFont"/>
    <w:link w:val="Heading4"/>
    <w:rsid w:val="00E8535A"/>
    <w:rPr>
      <w:rFonts w:ascii="Arial" w:hAnsi="Arial" w:eastAsia="Times New Roman" w:cs="Times New Roman"/>
      <w:b/>
      <w:szCs w:val="20"/>
    </w:rPr>
  </w:style>
  <w:style w:type="paragraph" w:styleId="Footer">
    <w:name w:val="footer"/>
    <w:basedOn w:val="Normal"/>
    <w:link w:val="FooterChar"/>
    <w:semiHidden/>
    <w:rsid w:val="00E8535A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semiHidden/>
    <w:rsid w:val="00E8535A"/>
    <w:rPr>
      <w:rFonts w:ascii="Arial" w:hAnsi="Arial" w:eastAsia="Times New Roman" w:cs="Times New Roman"/>
      <w:szCs w:val="20"/>
    </w:rPr>
  </w:style>
  <w:style w:type="paragraph" w:styleId="Header">
    <w:name w:val="header"/>
    <w:basedOn w:val="Normal"/>
    <w:link w:val="HeaderChar"/>
    <w:semiHidden/>
    <w:rsid w:val="00E8535A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semiHidden/>
    <w:rsid w:val="00E8535A"/>
    <w:rPr>
      <w:rFonts w:ascii="Arial" w:hAnsi="Arial" w:eastAsia="Times New Roman" w:cs="Times New Roman"/>
      <w:szCs w:val="20"/>
    </w:rPr>
  </w:style>
  <w:style w:type="paragraph" w:styleId="TOC1">
    <w:name w:val="toc 1"/>
    <w:basedOn w:val="Normal"/>
    <w:next w:val="Normal"/>
    <w:semiHidden/>
    <w:rsid w:val="00E8535A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8535A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35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8535A"/>
    <w:rPr>
      <w:rFonts w:ascii="Tahoma" w:hAnsi="Tahoma" w:eastAsia="Times New Roman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microsoft.com/office/2011/relationships/people" Target="peop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microsoft.com/office/2011/relationships/commentsExtended" Target="commentsExtended.xml" Id="R9d3aa6b6d7324c2a" /><Relationship Type="http://schemas.microsoft.com/office/2016/09/relationships/commentsIds" Target="commentsIds.xml" Id="Rcb58f1f9b9d040b6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Distspec.dot</ap:Template>
  <ap:Application>Microsoft Word for the web</ap:Application>
  <ap:DocSecurity>0</ap:DocSecurity>
  <ap:ScaleCrop>false</ap:ScaleCrop>
  <ap:Company>State of Illinois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TRAFFIC SIGNAL BACKPLATE</dc:title>
  <dc:subject>E 05/22/02  R 07/01/21</dc:subject>
  <dc:creator>Curryj</dc:creator>
  <keywords>Traffic</keywords>
  <dc:description/>
  <lastModifiedBy>Rivera, Alex J.</lastModifiedBy>
  <revision>27</revision>
  <dcterms:created xsi:type="dcterms:W3CDTF">2014-05-16T15:58:00.0000000Z</dcterms:created>
  <dcterms:modified xsi:type="dcterms:W3CDTF">2023-11-30T20:23:05.4309598Z</dcterms:modified>
</coreProperties>
</file>